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7" w:before="0" w:after="0"/>
        <w:ind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                      </w:t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    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конструкторской и к изобретательской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труд, технологии, профессии и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учетом возможностей материально-технической базы образовательной организации).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0" w:name="block-76830617"/>
      <w:bookmarkStart w:id="1" w:name="block-768306171"/>
      <w:bookmarkEnd w:id="0"/>
      <w:bookmarkEnd w:id="1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pStyle w:val="Normal"/>
        <w:spacing w:lineRule="exact" w:line="257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pStyle w:val="Normal"/>
        <w:spacing w:lineRule="exact" w:line="26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pStyle w:val="Normal"/>
        <w:spacing w:lineRule="exact" w:line="26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pStyle w:val="Normal"/>
        <w:spacing w:lineRule="exact" w:line="26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 (устной или письменной);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учетом данных критериев;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другие;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ее в соответствии с планом;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2" w:name="block-76830616"/>
      <w:bookmarkStart w:id="3" w:name="block-768306161"/>
      <w:bookmarkEnd w:id="2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jc w:val="both"/>
        <w:rPr/>
      </w:pPr>
      <w:bookmarkStart w:id="4" w:name="_Toc143620888"/>
      <w:bookmarkStart w:id="5" w:name="_Toc143620888"/>
      <w:bookmarkEnd w:id="5"/>
      <w:r>
        <w:rPr/>
      </w:r>
    </w:p>
    <w:p>
      <w:pPr>
        <w:pStyle w:val="Normal"/>
        <w:spacing w:lineRule="exact" w:line="168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рассматривания изделий декоративно-прикладного искусства народов России;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текстового редактора Word, PowerPoint;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95"/>
        <w:gridCol w:w="2882"/>
        <w:gridCol w:w="1177"/>
        <w:gridCol w:w="2172"/>
        <w:gridCol w:w="2314"/>
        <w:gridCol w:w="1"/>
        <w:gridCol w:w="1640"/>
        <w:gridCol w:w="1"/>
        <w:gridCol w:w="2811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6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4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93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93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93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 </w:t>
            </w:r>
          </w:p>
        </w:tc>
        <w:tc>
          <w:tcPr>
            <w:tcW w:w="893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93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45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6" w:name="block-76830614"/>
      <w:bookmarkStart w:id="7" w:name="block-76830614"/>
      <w:bookmarkEnd w:id="7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42"/>
        <w:gridCol w:w="2720"/>
        <w:gridCol w:w="1190"/>
        <w:gridCol w:w="2187"/>
        <w:gridCol w:w="2330"/>
        <w:gridCol w:w="4"/>
        <w:gridCol w:w="1792"/>
        <w:gridCol w:w="2"/>
        <w:gridCol w:w="2826"/>
      </w:tblGrid>
      <w:tr>
        <w:trPr>
          <w:trHeight w:val="144" w:hRule="atLeast"/>
        </w:trPr>
        <w:tc>
          <w:tcPr>
            <w:tcW w:w="54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71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https://m.edsoo.ru/ec351bda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https://m.edsoo.ru/a74007cd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https://m.edsoo.ru/e2322cd2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https://m.edsoo.ru/11599dcf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https://m.edsoo.ru/9976e9e2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https://m.edsoo.ru/341c8aaf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https://m.edsoo.ru/ceccf420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https://m.edsoo.ru/52a8a4f9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https://m.edsoo.ru/c3d5b73e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https://m.edsoo.ru/d4ef9152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https://m.edsoo.ru/d51dd163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https://m.edsoo.ru/90a79dd6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выбор)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https://m.edsoo.ru/0af65b52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https://m.edsoo.ru/6929ee2c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https://m.edsoo.ru/26725911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https://m.edsoo.ru/ea8eeadb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https://m.edsoo.ru/f05deee5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https://m.edsoo.ru/6888977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https://m.edsoo.ru/a75d3c7f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https://m.edsoo.ru/dccd97ad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https://m.edsoo.ru/23d6c953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62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8" w:name="0ffefc5c-f9fc-44a3-a446-5fc8622ad11a"/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sectPr>
      <w:type w:val="nextPage"/>
      <w:pgSz w:orient="landscape" w:w="16383" w:h="11906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esson.edu.ru/20/04" TargetMode="External"/><Relationship Id="rId3" Type="http://schemas.openxmlformats.org/officeDocument/2006/relationships/hyperlink" Target="https://lesson.edu.ru/20/04" TargetMode="External"/><Relationship Id="rId4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4" TargetMode="External"/><Relationship Id="rId6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4" TargetMode="External"/><Relationship Id="rId8" Type="http://schemas.openxmlformats.org/officeDocument/2006/relationships/hyperlink" Target="https://lesson.edu.ru/20/04" TargetMode="External"/><Relationship Id="rId9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12" Type="http://schemas.openxmlformats.org/officeDocument/2006/relationships/hyperlink" Target="https://m.edsoo.ru/ec351bda" TargetMode="External"/><Relationship Id="rId13" Type="http://schemas.openxmlformats.org/officeDocument/2006/relationships/hyperlink" Target="https://m.edsoo.ru/a74007cd" TargetMode="External"/><Relationship Id="rId14" Type="http://schemas.openxmlformats.org/officeDocument/2006/relationships/hyperlink" Target="https://m.edsoo.ru/e2322cd2" TargetMode="External"/><Relationship Id="rId15" Type="http://schemas.openxmlformats.org/officeDocument/2006/relationships/hyperlink" Target="https://m.edsoo.ru/11599dcf" TargetMode="External"/><Relationship Id="rId16" Type="http://schemas.openxmlformats.org/officeDocument/2006/relationships/hyperlink" Target="https://m.edsoo.ru/9976e9e2" TargetMode="External"/><Relationship Id="rId17" Type="http://schemas.openxmlformats.org/officeDocument/2006/relationships/hyperlink" Target="https://m.edsoo.ru/341c8aaf" TargetMode="External"/><Relationship Id="rId18" Type="http://schemas.openxmlformats.org/officeDocument/2006/relationships/hyperlink" Target="https://m.edsoo.ru/ceccf420" TargetMode="External"/><Relationship Id="rId19" Type="http://schemas.openxmlformats.org/officeDocument/2006/relationships/hyperlink" Target="https://m.edsoo.ru/52a8a4f9" TargetMode="External"/><Relationship Id="rId20" Type="http://schemas.openxmlformats.org/officeDocument/2006/relationships/hyperlink" Target="https://m.edsoo.ru/c3d5b73e" TargetMode="External"/><Relationship Id="rId21" Type="http://schemas.openxmlformats.org/officeDocument/2006/relationships/hyperlink" Target="https://m.edsoo.ru/d4ef9152" TargetMode="External"/><Relationship Id="rId22" Type="http://schemas.openxmlformats.org/officeDocument/2006/relationships/hyperlink" Target="https://m.edsoo.ru/d51dd163" TargetMode="External"/><Relationship Id="rId23" Type="http://schemas.openxmlformats.org/officeDocument/2006/relationships/hyperlink" Target="https://m.edsoo.ru/90a79dd6" TargetMode="External"/><Relationship Id="rId24" Type="http://schemas.openxmlformats.org/officeDocument/2006/relationships/hyperlink" Target="https://m.edsoo.ru/0af65b52" TargetMode="External"/><Relationship Id="rId25" Type="http://schemas.openxmlformats.org/officeDocument/2006/relationships/hyperlink" Target="https://m.edsoo.ru/6929ee2c" TargetMode="External"/><Relationship Id="rId26" Type="http://schemas.openxmlformats.org/officeDocument/2006/relationships/hyperlink" Target="https://m.edsoo.ru/26725911" TargetMode="External"/><Relationship Id="rId27" Type="http://schemas.openxmlformats.org/officeDocument/2006/relationships/hyperlink" Target="https://m.edsoo.ru/ea8eeadb" TargetMode="External"/><Relationship Id="rId28" Type="http://schemas.openxmlformats.org/officeDocument/2006/relationships/hyperlink" Target="https://m.edsoo.ru/f05deee5" TargetMode="External"/><Relationship Id="rId29" Type="http://schemas.openxmlformats.org/officeDocument/2006/relationships/hyperlink" Target="https://m.edsoo.ru/6888977" TargetMode="External"/><Relationship Id="rId30" Type="http://schemas.openxmlformats.org/officeDocument/2006/relationships/hyperlink" Target="https://m.edsoo.ru/a75d3c7f" TargetMode="External"/><Relationship Id="rId31" Type="http://schemas.openxmlformats.org/officeDocument/2006/relationships/hyperlink" Target="https://m.edsoo.ru/dccd97ad" TargetMode="External"/><Relationship Id="rId32" Type="http://schemas.openxmlformats.org/officeDocument/2006/relationships/hyperlink" Target="https://m.edsoo.ru/23d6c953" TargetMode="Externa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LibreOffice/5.4.1.2$Windows_x86 LibreOffice_project/ea7cb86e6eeb2bf3a5af73a8f7777ac570321527</Application>
  <Pages>21</Pages>
  <Words>3132</Words>
  <Characters>24553</Characters>
  <CharactersWithSpaces>27555</CharactersWithSpaces>
  <Paragraphs>394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2025-10-09T14:39:53Z</cp:lastPrinted>
  <dcterms:modified xsi:type="dcterms:W3CDTF">2025-10-14T15:12:03Z</dcterms:modified>
  <cp:revision>2</cp:revision>
  <dc:subject/>
  <dc:title/>
</cp:coreProperties>
</file>